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F406EF3" w:rsidR="003614F4" w:rsidRDefault="00000000">
      <w:pPr>
        <w:ind w:left="0" w:hanging="2"/>
        <w:jc w:val="right"/>
        <w:rPr>
          <w:sz w:val="20"/>
          <w:szCs w:val="20"/>
        </w:rPr>
      </w:pPr>
      <w:r>
        <w:rPr>
          <w:i/>
          <w:sz w:val="20"/>
          <w:szCs w:val="20"/>
        </w:rPr>
        <w:t xml:space="preserve">  </w:t>
      </w:r>
      <w:r w:rsidR="009B28C7">
        <w:rPr>
          <w:i/>
          <w:sz w:val="20"/>
          <w:szCs w:val="20"/>
        </w:rPr>
        <w:t>October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57B716AF" w14:textId="77777777" w:rsidR="0059293C" w:rsidRPr="000E477A" w:rsidRDefault="0059293C" w:rsidP="0059293C">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0E477A">
                <w:rPr>
                  <w:rStyle w:val="Hyperlink"/>
                  <w:rFonts w:ascii="Times New Roman" w:hAnsi="Times New Roman" w:cs="Times New Roman"/>
                  <w:color w:val="1155CC"/>
                  <w:sz w:val="24"/>
                  <w:szCs w:val="24"/>
                  <w:shd w:val="clear" w:color="auto" w:fill="FFFFFF"/>
                </w:rPr>
                <w:t>https://evcaa.d.umn.edu/curriculum-management/course-proposal-processes</w:t>
              </w:r>
            </w:hyperlink>
            <w:r w:rsidRPr="000E477A">
              <w:rPr>
                <w:rFonts w:ascii="Times New Roman" w:hAnsi="Times New Roman" w:cs="Times New Roman"/>
                <w:color w:val="000000"/>
                <w:sz w:val="24"/>
                <w:szCs w:val="24"/>
                <w:shd w:val="clear" w:color="auto" w:fill="FFFFFF"/>
              </w:rPr>
              <w:t xml:space="preserve">).  </w:t>
            </w:r>
          </w:p>
          <w:p w14:paraId="25EE1D8E" w14:textId="77777777" w:rsidR="0059293C" w:rsidRPr="000E477A" w:rsidRDefault="0059293C" w:rsidP="0059293C">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r>
              <w:rPr>
                <w:rFonts w:ascii="Times New Roman" w:hAnsi="Times New Roman" w:cs="Times New Roman"/>
                <w:color w:val="000000"/>
                <w:sz w:val="24"/>
                <w:szCs w:val="24"/>
                <w:shd w:val="clear" w:color="auto" w:fill="FFFFFF"/>
              </w:rPr>
              <w:t xml:space="preserve">  </w:t>
            </w:r>
          </w:p>
          <w:p w14:paraId="3AF08C3B" w14:textId="77777777" w:rsidR="0059293C" w:rsidRDefault="0059293C" w:rsidP="0059293C">
            <w:pPr>
              <w:pStyle w:val="BalloonText"/>
              <w:numPr>
                <w:ilvl w:val="0"/>
                <w:numId w:val="6"/>
              </w:numPr>
              <w:ind w:leftChars="0" w:left="337"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3EB75028" w14:textId="77777777" w:rsidR="00F462D8" w:rsidRDefault="00F462D8" w:rsidP="00F462D8">
            <w:pPr>
              <w:pStyle w:val="ListParagraph"/>
              <w:ind w:left="0" w:hanging="2"/>
              <w:rPr>
                <w:color w:val="000000"/>
              </w:rPr>
            </w:pPr>
          </w:p>
          <w:p w14:paraId="198AF243" w14:textId="77777777" w:rsidR="00F462D8" w:rsidRPr="00E251A4" w:rsidRDefault="00F462D8" w:rsidP="00F462D8">
            <w:pPr>
              <w:suppressAutoHyphens w:val="0"/>
              <w:spacing w:after="0" w:line="240" w:lineRule="auto"/>
              <w:ind w:leftChars="0" w:left="0" w:firstLineChars="0" w:firstLine="0"/>
              <w:textDirection w:val="lrTb"/>
              <w:textAlignment w:val="auto"/>
              <w:outlineLvl w:val="9"/>
              <w:rPr>
                <w:b/>
                <w:bCs/>
                <w:position w:val="0"/>
                <w:lang w:eastAsia="en-US"/>
              </w:rPr>
            </w:pPr>
            <w:r w:rsidRPr="00E251A4">
              <w:rPr>
                <w:b/>
                <w:bCs/>
                <w:position w:val="0"/>
                <w:lang w:eastAsia="en-US"/>
              </w:rPr>
              <w:t>Category Description</w:t>
            </w:r>
          </w:p>
          <w:p w14:paraId="487502B8" w14:textId="22033953" w:rsidR="0059293C" w:rsidRDefault="00F462D8" w:rsidP="00F462D8">
            <w:pPr>
              <w:pStyle w:val="BalloonText"/>
              <w:ind w:leftChars="0" w:left="0" w:firstLineChars="0" w:firstLine="0"/>
              <w:rPr>
                <w:rFonts w:ascii="Times New Roman" w:hAnsi="Times New Roman" w:cs="Times New Roman"/>
                <w:color w:val="202124"/>
                <w:sz w:val="24"/>
                <w:szCs w:val="24"/>
              </w:rPr>
            </w:pPr>
            <w:r w:rsidRPr="00F462D8">
              <w:rPr>
                <w:rFonts w:ascii="Times New Roman" w:hAnsi="Times New Roman" w:cs="Times New Roman"/>
                <w:color w:val="202124"/>
                <w:sz w:val="24"/>
                <w:szCs w:val="24"/>
                <w:shd w:val="clear" w:color="auto" w:fill="FFFFFF"/>
              </w:rPr>
              <w:t xml:space="preserve">The Humanities are those branches of knowledge concerned with human thought and culture. In </w:t>
            </w:r>
            <w:r w:rsidR="0059293C">
              <w:rPr>
                <w:rFonts w:ascii="Times New Roman" w:hAnsi="Times New Roman" w:cs="Times New Roman"/>
                <w:color w:val="202124"/>
                <w:sz w:val="24"/>
                <w:szCs w:val="24"/>
                <w:shd w:val="clear" w:color="auto" w:fill="FFFFFF"/>
              </w:rPr>
              <w:t>H</w:t>
            </w:r>
            <w:r w:rsidRPr="00F462D8">
              <w:rPr>
                <w:rFonts w:ascii="Times New Roman" w:hAnsi="Times New Roman" w:cs="Times New Roman"/>
                <w:color w:val="202124"/>
                <w:sz w:val="24"/>
                <w:szCs w:val="24"/>
                <w:shd w:val="clear" w:color="auto" w:fill="FFFFFF"/>
              </w:rPr>
              <w:t>umanities courses, students learn to describe, analyze, interpret, and otherwise critically examine the products and processes of human culture, including material artifacts, activities, and systems of meaning and value (such as particular philosophical, linguistic, and intellectual traditions or innovations). Humanities courses typically situate the objects of study historically and within the context of a particular culture or cultures. Humanities courses introduce students to the theories and methods of inquiry relevant to a particular field or fields of humanistic study, and they make students aware of the controversies within that discipline. Humanities courses therefore encourage students to examine objects of humanistic study closely, analytically, and critically to deepen their appreciation for the diversity and complexity of human culture.</w:t>
            </w:r>
            <w:r w:rsidRPr="00F462D8">
              <w:rPr>
                <w:rFonts w:ascii="Times New Roman" w:hAnsi="Times New Roman" w:cs="Times New Roman"/>
                <w:color w:val="202124"/>
                <w:sz w:val="24"/>
                <w:szCs w:val="24"/>
              </w:rPr>
              <w:br/>
            </w:r>
          </w:p>
          <w:p w14:paraId="42A30349" w14:textId="77777777" w:rsidR="0059293C" w:rsidRDefault="00F462D8" w:rsidP="0059293C">
            <w:pPr>
              <w:pStyle w:val="BalloonText"/>
              <w:ind w:leftChars="0" w:left="343" w:firstLineChars="0" w:hanging="360"/>
              <w:rPr>
                <w:rFonts w:ascii="Times New Roman" w:hAnsi="Times New Roman" w:cs="Times New Roman"/>
                <w:color w:val="202124"/>
                <w:sz w:val="24"/>
                <w:szCs w:val="24"/>
              </w:rPr>
            </w:pPr>
            <w:r w:rsidRPr="00F462D8">
              <w:rPr>
                <w:rFonts w:ascii="Times New Roman" w:hAnsi="Times New Roman" w:cs="Times New Roman"/>
                <w:color w:val="202124"/>
                <w:sz w:val="24"/>
                <w:szCs w:val="24"/>
                <w:shd w:val="clear" w:color="auto" w:fill="FFFFFF"/>
              </w:rPr>
              <w:t>SLO 1: Students will apply humanistic methods of inquiry and interpretation to the product/processes of human thought and culture.</w:t>
            </w:r>
          </w:p>
          <w:p w14:paraId="14DB3112" w14:textId="77777777" w:rsidR="0059293C" w:rsidRDefault="00F462D8" w:rsidP="0059293C">
            <w:pPr>
              <w:pStyle w:val="BalloonText"/>
              <w:ind w:leftChars="0" w:left="343" w:firstLineChars="0" w:hanging="360"/>
              <w:rPr>
                <w:rFonts w:ascii="Times New Roman" w:hAnsi="Times New Roman" w:cs="Times New Roman"/>
                <w:color w:val="202124"/>
                <w:sz w:val="24"/>
                <w:szCs w:val="24"/>
              </w:rPr>
            </w:pPr>
            <w:r w:rsidRPr="00F462D8">
              <w:rPr>
                <w:rFonts w:ascii="Times New Roman" w:hAnsi="Times New Roman" w:cs="Times New Roman"/>
                <w:color w:val="202124"/>
                <w:sz w:val="24"/>
                <w:szCs w:val="24"/>
                <w:shd w:val="clear" w:color="auto" w:fill="FFFFFF"/>
              </w:rPr>
              <w:t>SLO 2: Students will analyze products/processes of human thought and culture.</w:t>
            </w:r>
          </w:p>
          <w:p w14:paraId="06FB5D9A" w14:textId="6411AB08" w:rsidR="00F462D8" w:rsidRPr="00F462D8" w:rsidRDefault="00F462D8" w:rsidP="0059293C">
            <w:pPr>
              <w:pStyle w:val="BalloonText"/>
              <w:ind w:leftChars="0" w:left="343" w:firstLineChars="0" w:hanging="360"/>
              <w:rPr>
                <w:rFonts w:ascii="Times New Roman" w:hAnsi="Times New Roman" w:cs="Times New Roman"/>
                <w:color w:val="000000"/>
                <w:sz w:val="24"/>
                <w:szCs w:val="24"/>
              </w:rPr>
            </w:pPr>
            <w:r w:rsidRPr="00F462D8">
              <w:rPr>
                <w:rFonts w:ascii="Times New Roman" w:hAnsi="Times New Roman" w:cs="Times New Roman"/>
                <w:color w:val="202124"/>
                <w:sz w:val="24"/>
                <w:szCs w:val="24"/>
                <w:shd w:val="clear" w:color="auto" w:fill="FFFFFF"/>
              </w:rPr>
              <w:t>SLO 3: Students will explain how the products/processes of human thought and culture relate to cultural, social, or historical contexts.</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3614F4" w14:paraId="71F42476" w14:textId="77777777">
        <w:trPr>
          <w:trHeight w:val="241"/>
        </w:trPr>
        <w:tc>
          <w:tcPr>
            <w:tcW w:w="3222" w:type="dxa"/>
          </w:tcPr>
          <w:p w14:paraId="79F19DF6" w14:textId="77777777" w:rsidR="003614F4" w:rsidRDefault="00000000">
            <w:pPr>
              <w:pBdr>
                <w:top w:val="nil"/>
                <w:left w:val="nil"/>
                <w:bottom w:val="nil"/>
                <w:right w:val="nil"/>
                <w:between w:val="nil"/>
              </w:pBdr>
              <w:spacing w:after="0" w:line="240" w:lineRule="auto"/>
              <w:ind w:left="0" w:hanging="2"/>
              <w:rPr>
                <w:color w:val="000000"/>
                <w:sz w:val="20"/>
                <w:szCs w:val="20"/>
              </w:rPr>
            </w:pPr>
            <w:r>
              <w:rPr>
                <w:color w:val="000000"/>
              </w:rPr>
              <w:t>Department Head/Representative</w:t>
            </w:r>
          </w:p>
        </w:tc>
        <w:tc>
          <w:tcPr>
            <w:tcW w:w="2556" w:type="dxa"/>
            <w:gridSpan w:val="2"/>
          </w:tcPr>
          <w:p w14:paraId="4545D423" w14:textId="77777777" w:rsidR="003614F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222BC526" w14:textId="77777777">
        <w:trPr>
          <w:trHeight w:val="241"/>
        </w:trPr>
        <w:tc>
          <w:tcPr>
            <w:tcW w:w="3222" w:type="dxa"/>
            <w:tcBorders>
              <w:bottom w:val="single" w:sz="4" w:space="0" w:color="000000"/>
            </w:tcBorders>
          </w:tcPr>
          <w:p w14:paraId="35295EA0" w14:textId="7374EB12" w:rsidR="003614F4" w:rsidRDefault="00000000">
            <w:pPr>
              <w:pBdr>
                <w:top w:val="nil"/>
                <w:left w:val="nil"/>
                <w:bottom w:val="nil"/>
                <w:right w:val="nil"/>
                <w:between w:val="nil"/>
              </w:pBdr>
              <w:spacing w:after="0" w:line="240" w:lineRule="auto"/>
              <w:ind w:left="0" w:hanging="2"/>
              <w:rPr>
                <w:color w:val="000000"/>
              </w:rPr>
            </w:pPr>
            <w:r>
              <w:rPr>
                <w:color w:val="000000"/>
              </w:rPr>
              <w:t xml:space="preserve">Dean </w:t>
            </w:r>
            <w:r>
              <w:rPr>
                <w:i/>
                <w:color w:val="000000"/>
                <w:sz w:val="20"/>
                <w:szCs w:val="20"/>
              </w:rPr>
              <w:t>(or college designee</w:t>
            </w:r>
            <w:r w:rsidR="009B28C7">
              <w:rPr>
                <w:i/>
                <w:color w:val="000000"/>
                <w:sz w:val="20"/>
                <w:szCs w:val="20"/>
              </w:rPr>
              <w:t>)</w:t>
            </w:r>
          </w:p>
        </w:tc>
        <w:tc>
          <w:tcPr>
            <w:tcW w:w="2556" w:type="dxa"/>
            <w:gridSpan w:val="2"/>
            <w:tcBorders>
              <w:bottom w:val="single" w:sz="4" w:space="0" w:color="000000"/>
            </w:tcBorders>
          </w:tcPr>
          <w:p w14:paraId="0F1FE237"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10E5D2DB" w14:textId="77777777">
        <w:trPr>
          <w:trHeight w:val="241"/>
        </w:trPr>
        <w:tc>
          <w:tcPr>
            <w:tcW w:w="3222" w:type="dxa"/>
            <w:tcBorders>
              <w:bottom w:val="single" w:sz="4" w:space="0" w:color="000000"/>
            </w:tcBorders>
          </w:tcPr>
          <w:p w14:paraId="04371262" w14:textId="62B0B972" w:rsidR="003614F4" w:rsidRDefault="00055E1B">
            <w:pPr>
              <w:pBdr>
                <w:top w:val="nil"/>
                <w:left w:val="nil"/>
                <w:bottom w:val="nil"/>
                <w:right w:val="nil"/>
                <w:between w:val="nil"/>
              </w:pBdr>
              <w:spacing w:after="0" w:line="240" w:lineRule="auto"/>
              <w:ind w:left="0" w:hanging="2"/>
              <w:rPr>
                <w:color w:val="000000"/>
              </w:rPr>
            </w:pPr>
            <w:r>
              <w:rPr>
                <w:color w:val="000000"/>
              </w:rPr>
              <w:t>Academic Affairs</w:t>
            </w:r>
          </w:p>
        </w:tc>
        <w:tc>
          <w:tcPr>
            <w:tcW w:w="2556" w:type="dxa"/>
            <w:gridSpan w:val="2"/>
            <w:tcBorders>
              <w:bottom w:val="single" w:sz="4" w:space="0" w:color="000000"/>
            </w:tcBorders>
          </w:tcPr>
          <w:p w14:paraId="4FC8E955"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77777777" w:rsidR="003614F4" w:rsidRDefault="00000000">
            <w:pPr>
              <w:pBdr>
                <w:top w:val="nil"/>
                <w:left w:val="nil"/>
                <w:bottom w:val="nil"/>
                <w:right w:val="nil"/>
                <w:between w:val="nil"/>
              </w:pBdr>
              <w:spacing w:after="0" w:line="240" w:lineRule="auto"/>
              <w:ind w:left="0" w:hanging="2"/>
              <w:rPr>
                <w:color w:val="000000"/>
              </w:rPr>
            </w:pPr>
            <w:r>
              <w:rPr>
                <w:color w:val="000000"/>
              </w:rPr>
              <w:t>Effective Term</w:t>
            </w:r>
          </w:p>
        </w:tc>
        <w:tc>
          <w:tcPr>
            <w:tcW w:w="7650" w:type="dxa"/>
            <w:gridSpan w:val="3"/>
          </w:tcPr>
          <w:p w14:paraId="36F2019B" w14:textId="00C503A8" w:rsidR="003614F4" w:rsidRDefault="009B28C7">
            <w:pPr>
              <w:pBdr>
                <w:top w:val="nil"/>
                <w:left w:val="nil"/>
                <w:bottom w:val="nil"/>
                <w:right w:val="nil"/>
                <w:between w:val="nil"/>
              </w:pBdr>
              <w:spacing w:after="0" w:line="240" w:lineRule="auto"/>
              <w:ind w:left="0" w:hanging="2"/>
              <w:rPr>
                <w:color w:val="000000"/>
              </w:rPr>
            </w:pPr>
            <w:r>
              <w:rPr>
                <w:color w:val="000000"/>
              </w:rPr>
              <w:t>Fall 2023</w:t>
            </w: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0A645F60" w:rsidR="009B28C7" w:rsidRDefault="009B28C7" w:rsidP="009B28C7">
            <w:pPr>
              <w:pBdr>
                <w:top w:val="nil"/>
                <w:left w:val="nil"/>
                <w:bottom w:val="nil"/>
                <w:right w:val="nil"/>
                <w:between w:val="nil"/>
              </w:pBdr>
              <w:spacing w:after="0" w:line="240" w:lineRule="auto"/>
              <w:ind w:left="0" w:hanging="2"/>
              <w:rPr>
                <w:color w:val="000000"/>
              </w:rPr>
            </w:pPr>
            <w:r>
              <w:rPr>
                <w:color w:val="000000"/>
              </w:rPr>
              <w:t>Number of credits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0E753C80" w14:textId="77777777" w:rsidR="00B97821" w:rsidRDefault="00B97821">
            <w:pPr>
              <w:pBdr>
                <w:top w:val="nil"/>
                <w:left w:val="nil"/>
                <w:bottom w:val="nil"/>
                <w:right w:val="nil"/>
                <w:between w:val="nil"/>
              </w:pBdr>
              <w:spacing w:after="0" w:line="240" w:lineRule="auto"/>
              <w:ind w:left="0" w:hanging="2"/>
              <w:rPr>
                <w:color w:val="000000"/>
              </w:rPr>
            </w:pPr>
          </w:p>
          <w:p w14:paraId="5DC71302" w14:textId="77777777" w:rsidR="00B97821" w:rsidRDefault="00B97821">
            <w:pPr>
              <w:pBdr>
                <w:top w:val="nil"/>
                <w:left w:val="nil"/>
                <w:bottom w:val="nil"/>
                <w:right w:val="nil"/>
                <w:between w:val="nil"/>
              </w:pBdr>
              <w:spacing w:after="0" w:line="240" w:lineRule="auto"/>
              <w:ind w:left="0" w:hanging="2"/>
              <w:rPr>
                <w:color w:val="000000"/>
              </w:rPr>
            </w:pPr>
          </w:p>
          <w:p w14:paraId="63BB2FF6" w14:textId="6E7E2720" w:rsidR="00B97821" w:rsidRDefault="00B97821" w:rsidP="00A75DCA">
            <w:pPr>
              <w:pBdr>
                <w:top w:val="nil"/>
                <w:left w:val="nil"/>
                <w:bottom w:val="nil"/>
                <w:right w:val="nil"/>
                <w:between w:val="nil"/>
              </w:pBdr>
              <w:spacing w:after="0" w:line="240" w:lineRule="auto"/>
              <w:ind w:leftChars="0" w:left="0" w:firstLineChars="0" w:firstLine="0"/>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lastRenderedPageBreak/>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739FC749" w:rsidR="000042CE" w:rsidRDefault="0059293C"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proofErr w:type="gramStart"/>
            <w:r>
              <w:rPr>
                <w:color w:val="000000"/>
              </w:rPr>
              <w:t>e</w:t>
            </w:r>
            <w:r w:rsidRPr="00C127E4">
              <w:rPr>
                <w:color w:val="000000"/>
              </w:rPr>
              <w:t>very</w:t>
            </w:r>
            <w:proofErr w:type="gramEnd"/>
            <w:r w:rsidRPr="00C127E4">
              <w:rPr>
                <w:color w:val="000000"/>
              </w:rPr>
              <w:t xml:space="preserve">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46DFDC52" w14:textId="77777777" w:rsidR="0059293C" w:rsidRPr="00C127E4" w:rsidRDefault="0059293C" w:rsidP="0059293C">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15140BA9" w14:textId="77777777" w:rsidR="0059293C" w:rsidRPr="00C127E4" w:rsidRDefault="0059293C" w:rsidP="0059293C">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3D100C04" w14:textId="77777777" w:rsidR="0059293C" w:rsidRPr="00C127E4" w:rsidRDefault="0059293C" w:rsidP="0059293C">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2BA9C315" w:rsidR="00DF0A3F" w:rsidRPr="00E901F8" w:rsidRDefault="0059293C" w:rsidP="0059293C">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C127E4">
              <w:rPr>
                <w:i/>
                <w:iCs/>
                <w:position w:val="0"/>
                <w:lang w:eastAsia="en-US"/>
              </w:rPr>
              <w:t>100 word minimum for each item response.</w:t>
            </w:r>
            <w:r>
              <w:rPr>
                <w:i/>
                <w:iCs/>
                <w:position w:val="0"/>
                <w:lang w:eastAsia="en-US"/>
              </w:rPr>
              <w:br/>
            </w:r>
          </w:p>
        </w:tc>
      </w:tr>
      <w:tr w:rsidR="00F462D8" w14:paraId="3AC07918" w14:textId="77777777" w:rsidTr="0088325E">
        <w:tc>
          <w:tcPr>
            <w:tcW w:w="10908" w:type="dxa"/>
            <w:gridSpan w:val="5"/>
          </w:tcPr>
          <w:p w14:paraId="10C91A8F"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shd w:val="clear" w:color="auto" w:fill="FFFFFF"/>
              </w:rPr>
              <w:t>Describe how the course will familiarize students with established mode(s) of inquiry in the relevant subfield(s) of humanistic study, including current questions and/or controversies in the field</w:t>
            </w:r>
            <w:r w:rsidR="00A75DCA">
              <w:rPr>
                <w:color w:val="000000"/>
                <w:shd w:val="clear" w:color="auto" w:fill="FFFFFF"/>
              </w:rPr>
              <w:t xml:space="preserve">. </w:t>
            </w:r>
          </w:p>
          <w:p w14:paraId="1463A40E"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12FD04C0"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13F8DE6D"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31DE4A18" w:rsidR="00A75DCA" w:rsidRDefault="00A75DCA" w:rsidP="00A75DCA">
            <w:pPr>
              <w:pBdr>
                <w:top w:val="nil"/>
                <w:left w:val="nil"/>
                <w:bottom w:val="nil"/>
                <w:right w:val="nil"/>
                <w:between w:val="nil"/>
              </w:pBdr>
              <w:spacing w:after="0" w:line="240" w:lineRule="auto"/>
              <w:ind w:left="0" w:hanging="2"/>
              <w:rPr>
                <w:color w:val="000000"/>
              </w:rPr>
            </w:pPr>
          </w:p>
        </w:tc>
      </w:tr>
      <w:tr w:rsidR="00F462D8" w14:paraId="23580DC4" w14:textId="77777777" w:rsidTr="00991384">
        <w:tc>
          <w:tcPr>
            <w:tcW w:w="10908" w:type="dxa"/>
            <w:gridSpan w:val="5"/>
          </w:tcPr>
          <w:p w14:paraId="3B465D2A"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shd w:val="clear" w:color="auto" w:fill="FFFFFF"/>
              </w:rPr>
              <w:t>Describe how the course will involve students in the active, critical examination of the products and/or processes of human culture</w:t>
            </w:r>
            <w:r w:rsidR="00A75DCA">
              <w:rPr>
                <w:color w:val="000000"/>
                <w:shd w:val="clear" w:color="auto" w:fill="FFFFFF"/>
              </w:rPr>
              <w:t xml:space="preserve">. </w:t>
            </w:r>
          </w:p>
          <w:p w14:paraId="25406B3A"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43F010E9"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264F6580"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0F6FED22"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r w:rsidR="00F462D8" w14:paraId="56E866C3" w14:textId="77777777" w:rsidTr="0036649A">
        <w:tc>
          <w:tcPr>
            <w:tcW w:w="10908" w:type="dxa"/>
            <w:gridSpan w:val="5"/>
          </w:tcPr>
          <w:p w14:paraId="7F3E3491"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shd w:val="clear" w:color="auto" w:fill="FFFFFF"/>
              </w:rPr>
              <w:t>Describe how the course will situate the objects of study historically and in relation to the culture(s) that produced them</w:t>
            </w:r>
            <w:r w:rsidR="00A75DCA">
              <w:rPr>
                <w:color w:val="000000"/>
                <w:shd w:val="clear" w:color="auto" w:fill="FFFFFF"/>
              </w:rPr>
              <w:t xml:space="preserve">. </w:t>
            </w:r>
          </w:p>
          <w:p w14:paraId="3CDCC3EB"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612F07D9"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3FA24065"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4EF7709C"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r w:rsidR="00F462D8" w14:paraId="009D882D" w14:textId="77777777" w:rsidTr="00844F38">
        <w:tc>
          <w:tcPr>
            <w:tcW w:w="10908" w:type="dxa"/>
            <w:gridSpan w:val="5"/>
          </w:tcPr>
          <w:p w14:paraId="479A9D07" w14:textId="7777777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F462D8">
              <w:rPr>
                <w:color w:val="000000"/>
                <w:shd w:val="clear" w:color="auto" w:fill="FFFFFF"/>
              </w:rPr>
              <w:t>Describe how the course will point out connections to other fields and disciplines</w:t>
            </w:r>
            <w:r w:rsidR="00A75DCA">
              <w:rPr>
                <w:color w:val="000000"/>
                <w:shd w:val="clear" w:color="auto" w:fill="FFFFFF"/>
              </w:rPr>
              <w:t xml:space="preserve">. </w:t>
            </w:r>
          </w:p>
          <w:p w14:paraId="27FD989B"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56440476"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5D679D04" w14:textId="597013AD" w:rsidR="00A75DCA"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0ABF9DE" w14:textId="1E592831" w:rsidR="00A75DCA" w:rsidRPr="00A75DCA" w:rsidRDefault="00A75DCA" w:rsidP="00A75DCA">
            <w:pPr>
              <w:pBdr>
                <w:top w:val="nil"/>
                <w:left w:val="nil"/>
                <w:bottom w:val="nil"/>
                <w:right w:val="nil"/>
                <w:between w:val="nil"/>
              </w:pBdr>
              <w:spacing w:after="0" w:line="240" w:lineRule="auto"/>
              <w:ind w:left="0" w:hanging="2"/>
              <w:rPr>
                <w:color w:val="000000"/>
                <w:shd w:val="clear" w:color="auto" w:fill="FFFFFF"/>
              </w:rPr>
            </w:pPr>
          </w:p>
        </w:tc>
      </w:tr>
      <w:tr w:rsidR="00D510ED" w14:paraId="16D39E49" w14:textId="77777777" w:rsidTr="00053FD5">
        <w:trPr>
          <w:trHeight w:val="692"/>
        </w:trPr>
        <w:tc>
          <w:tcPr>
            <w:tcW w:w="10908" w:type="dxa"/>
            <w:gridSpan w:val="5"/>
          </w:tcPr>
          <w:p w14:paraId="09B7D3D3" w14:textId="77777777" w:rsidR="0059293C" w:rsidRDefault="0059293C" w:rsidP="0059293C">
            <w:pPr>
              <w:pStyle w:val="BalloonText"/>
              <w:ind w:left="0" w:hanging="2"/>
              <w:jc w:val="center"/>
              <w:rPr>
                <w:rFonts w:ascii="Times New Roman" w:hAnsi="Times New Roman" w:cs="Times New Roman"/>
                <w:b/>
                <w:bCs/>
                <w:sz w:val="24"/>
                <w:szCs w:val="24"/>
              </w:rPr>
            </w:pPr>
          </w:p>
          <w:p w14:paraId="354B66B0" w14:textId="0E7716F1" w:rsidR="0059293C" w:rsidRPr="00C127E4" w:rsidRDefault="0059293C" w:rsidP="0059293C">
            <w:pPr>
              <w:pStyle w:val="BalloonText"/>
              <w:ind w:left="0" w:hanging="2"/>
              <w:jc w:val="center"/>
              <w:rPr>
                <w:rFonts w:ascii="Times New Roman" w:hAnsi="Times New Roman" w:cs="Times New Roman"/>
                <w:sz w:val="24"/>
                <w:szCs w:val="24"/>
              </w:rPr>
            </w:pP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28AF477B" w14:textId="77777777" w:rsidR="0059293C" w:rsidRPr="00C127E4" w:rsidRDefault="0059293C" w:rsidP="0059293C">
            <w:pPr>
              <w:pStyle w:val="BalloonText"/>
              <w:ind w:left="0" w:hanging="2"/>
              <w:rPr>
                <w:rFonts w:ascii="Times New Roman" w:hAnsi="Times New Roman" w:cs="Times New Roman"/>
                <w:sz w:val="24"/>
                <w:szCs w:val="24"/>
              </w:rPr>
            </w:pPr>
            <w:r w:rsidRPr="001D17A8">
              <w:rPr>
                <w:rFonts w:ascii="Times New Roman" w:hAnsi="Times New Roman" w:cs="Times New Roman"/>
                <w:sz w:val="24"/>
                <w:szCs w:val="24"/>
              </w:rPr>
              <w:t xml:space="preserve">This section asks how the course will assess students’ proficiency in each student learning outcome (SLO) associated with this category. A full response to each question </w:t>
            </w:r>
            <w:r>
              <w:rPr>
                <w:rFonts w:ascii="Times New Roman" w:hAnsi="Times New Roman" w:cs="Times New Roman"/>
                <w:sz w:val="24"/>
                <w:szCs w:val="24"/>
              </w:rPr>
              <w:t>will</w:t>
            </w:r>
            <w:r w:rsidRPr="001D17A8">
              <w:rPr>
                <w:rFonts w:ascii="Times New Roman" w:hAnsi="Times New Roman" w:cs="Times New Roman"/>
                <w:sz w:val="24"/>
                <w:szCs w:val="24"/>
              </w:rPr>
              <w:t xml:space="preserve"> include two parts</w:t>
            </w:r>
            <w:r>
              <w:rPr>
                <w:rFonts w:ascii="Times New Roman" w:hAnsi="Times New Roman" w:cs="Times New Roman"/>
                <w:sz w:val="24"/>
                <w:szCs w:val="24"/>
              </w:rPr>
              <w:t xml:space="preserve"> as identified below and described in the </w:t>
            </w:r>
            <w:r w:rsidRPr="001D17A8">
              <w:rPr>
                <w:rFonts w:ascii="Times New Roman" w:hAnsi="Times New Roman" w:cs="Times New Roman"/>
                <w:sz w:val="24"/>
                <w:szCs w:val="24"/>
              </w:rPr>
              <w:t xml:space="preserve">Liberal Education </w:t>
            </w:r>
            <w:r>
              <w:rPr>
                <w:rFonts w:ascii="Times New Roman" w:hAnsi="Times New Roman" w:cs="Times New Roman"/>
                <w:sz w:val="24"/>
                <w:szCs w:val="24"/>
              </w:rPr>
              <w:t>Assessment C</w:t>
            </w:r>
            <w:r w:rsidRPr="001D17A8">
              <w:rPr>
                <w:rFonts w:ascii="Times New Roman" w:hAnsi="Times New Roman" w:cs="Times New Roman"/>
                <w:sz w:val="24"/>
                <w:szCs w:val="24"/>
              </w:rPr>
              <w:t xml:space="preserve">ourse </w:t>
            </w:r>
            <w:r>
              <w:rPr>
                <w:rFonts w:ascii="Times New Roman" w:hAnsi="Times New Roman" w:cs="Times New Roman"/>
                <w:sz w:val="24"/>
                <w:szCs w:val="24"/>
              </w:rPr>
              <w:t>P</w:t>
            </w:r>
            <w:r w:rsidRPr="001D17A8">
              <w:rPr>
                <w:rFonts w:ascii="Times New Roman" w:hAnsi="Times New Roman" w:cs="Times New Roman"/>
                <w:sz w:val="24"/>
                <w:szCs w:val="24"/>
              </w:rPr>
              <w:t>roposal</w:t>
            </w:r>
            <w:r>
              <w:rPr>
                <w:rFonts w:ascii="Times New Roman" w:hAnsi="Times New Roman" w:cs="Times New Roman"/>
                <w:sz w:val="24"/>
                <w:szCs w:val="24"/>
              </w:rPr>
              <w:t xml:space="preserve"> Guide:</w:t>
            </w:r>
            <w:r w:rsidRPr="001D17A8">
              <w:rPr>
                <w:rFonts w:ascii="Times New Roman" w:hAnsi="Times New Roman" w:cs="Times New Roman"/>
                <w:sz w:val="24"/>
                <w:szCs w:val="24"/>
              </w:rPr>
              <w:t xml:space="preserve"> </w:t>
            </w:r>
            <w:hyperlink r:id="rId11" w:history="1">
              <w:r w:rsidRPr="001D17A8">
                <w:rPr>
                  <w:rStyle w:val="Hyperlink"/>
                  <w:rFonts w:ascii="Times New Roman" w:hAnsi="Times New Roman" w:cs="Times New Roman"/>
                  <w:color w:val="3C78D8"/>
                  <w:sz w:val="24"/>
                  <w:szCs w:val="24"/>
                </w:rPr>
                <w:t>https://z.umn.edu/libedproposalassessguide</w:t>
              </w:r>
            </w:hyperlink>
            <w:r>
              <w:rPr>
                <w:rStyle w:val="Hyperlink"/>
                <w:rFonts w:ascii="Times New Roman" w:hAnsi="Times New Roman" w:cs="Times New Roman"/>
                <w:color w:val="3C78D8"/>
                <w:sz w:val="24"/>
                <w:szCs w:val="24"/>
              </w:rPr>
              <w:t>.</w:t>
            </w:r>
            <w:r>
              <w:rPr>
                <w:rStyle w:val="Hyperlink"/>
                <w:rFonts w:ascii="Times New Roman" w:hAnsi="Times New Roman" w:cs="Times New Roman"/>
                <w:color w:val="3C78D8"/>
                <w:sz w:val="24"/>
                <w:szCs w:val="24"/>
              </w:rPr>
              <w:br/>
            </w:r>
          </w:p>
          <w:p w14:paraId="6755EF7B" w14:textId="77777777" w:rsidR="0059293C" w:rsidRPr="00C127E4" w:rsidRDefault="0059293C" w:rsidP="0059293C">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lastRenderedPageBreak/>
              <w:t>A clear statement of which course assessment(s) (or portion of an assessment) will provide a clear measure of the SLO, and why that assessment is a good fit for that SLO.</w:t>
            </w:r>
          </w:p>
          <w:p w14:paraId="66D12B8E" w14:textId="77777777" w:rsidR="0059293C" w:rsidRDefault="0059293C" w:rsidP="0059293C">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brief description of what students must do/achieve on the assessment to have reached the level of proficiency for the SLO described on the rubric for this category</w:t>
            </w:r>
            <w:r>
              <w:rPr>
                <w:rFonts w:ascii="Times New Roman" w:hAnsi="Times New Roman" w:cs="Times New Roman"/>
                <w:sz w:val="24"/>
                <w:szCs w:val="24"/>
              </w:rPr>
              <w:t>.</w:t>
            </w:r>
            <w:r w:rsidRPr="00C127E4">
              <w:rPr>
                <w:rFonts w:ascii="Times New Roman" w:hAnsi="Times New Roman" w:cs="Times New Roman"/>
                <w:sz w:val="24"/>
                <w:szCs w:val="24"/>
              </w:rPr>
              <w:t xml:space="preserve"> </w:t>
            </w:r>
            <w:r w:rsidRPr="001D17A8">
              <w:rPr>
                <w:rFonts w:ascii="Times New Roman" w:hAnsi="Times New Roman" w:cs="Times New Roman"/>
                <w:sz w:val="24"/>
                <w:szCs w:val="24"/>
              </w:rPr>
              <w:t xml:space="preserve">Level 1 </w:t>
            </w:r>
            <w:r>
              <w:rPr>
                <w:rFonts w:ascii="Times New Roman" w:hAnsi="Times New Roman" w:cs="Times New Roman"/>
                <w:sz w:val="24"/>
                <w:szCs w:val="24"/>
              </w:rPr>
              <w:t xml:space="preserve">is typically used as the proficiency </w:t>
            </w:r>
            <w:r w:rsidRPr="001D17A8">
              <w:rPr>
                <w:rFonts w:ascii="Times New Roman" w:hAnsi="Times New Roman" w:cs="Times New Roman"/>
                <w:sz w:val="24"/>
                <w:szCs w:val="24"/>
              </w:rPr>
              <w:t>for lower-division course</w:t>
            </w:r>
            <w:r>
              <w:rPr>
                <w:rFonts w:ascii="Times New Roman" w:hAnsi="Times New Roman" w:cs="Times New Roman"/>
                <w:sz w:val="24"/>
                <w:szCs w:val="24"/>
              </w:rPr>
              <w:t xml:space="preserve">s; </w:t>
            </w:r>
            <w:r w:rsidRPr="001D17A8">
              <w:rPr>
                <w:rFonts w:ascii="Times New Roman" w:hAnsi="Times New Roman" w:cs="Times New Roman"/>
                <w:sz w:val="24"/>
                <w:szCs w:val="24"/>
              </w:rPr>
              <w:t xml:space="preserve">Level 3 </w:t>
            </w:r>
            <w:r>
              <w:rPr>
                <w:rFonts w:ascii="Times New Roman" w:hAnsi="Times New Roman" w:cs="Times New Roman"/>
                <w:sz w:val="24"/>
                <w:szCs w:val="24"/>
              </w:rPr>
              <w:t>is common for</w:t>
            </w:r>
            <w:r w:rsidRPr="001D17A8">
              <w:rPr>
                <w:rFonts w:ascii="Times New Roman" w:hAnsi="Times New Roman" w:cs="Times New Roman"/>
                <w:sz w:val="24"/>
                <w:szCs w:val="24"/>
              </w:rPr>
              <w:t xml:space="preserve"> upper-division courses</w:t>
            </w:r>
            <w:r>
              <w:rPr>
                <w:rFonts w:ascii="Times New Roman" w:hAnsi="Times New Roman" w:cs="Times New Roman"/>
                <w:sz w:val="24"/>
                <w:szCs w:val="24"/>
              </w:rPr>
              <w:t>:</w:t>
            </w:r>
            <w:r w:rsidRPr="001D17A8">
              <w:rPr>
                <w:rFonts w:ascii="Times New Roman" w:hAnsi="Times New Roman" w:cs="Times New Roman"/>
                <w:sz w:val="24"/>
                <w:szCs w:val="24"/>
              </w:rPr>
              <w:t xml:space="preserve">  </w:t>
            </w:r>
            <w:hyperlink r:id="rId12">
              <w:r w:rsidRPr="001D17A8">
                <w:rPr>
                  <w:rFonts w:ascii="Times New Roman" w:hAnsi="Times New Roman" w:cs="Times New Roman"/>
                  <w:color w:val="1155CC"/>
                  <w:sz w:val="24"/>
                  <w:szCs w:val="24"/>
                  <w:u w:val="single" w:color="1155CC"/>
                </w:rPr>
                <w:t>https://assessment.d.umn.edu/liberal-education-assessment/cate</w:t>
              </w:r>
            </w:hyperlink>
            <w:hyperlink r:id="rId13">
              <w:r w:rsidRPr="001D17A8">
                <w:rPr>
                  <w:rFonts w:ascii="Times New Roman" w:hAnsi="Times New Roman" w:cs="Times New Roman"/>
                  <w:color w:val="1155CC"/>
                  <w:sz w:val="24"/>
                  <w:szCs w:val="24"/>
                </w:rPr>
                <w:t>g</w:t>
              </w:r>
            </w:hyperlink>
            <w:hyperlink r:id="rId14">
              <w:r w:rsidRPr="001D17A8">
                <w:rPr>
                  <w:rFonts w:ascii="Times New Roman" w:hAnsi="Times New Roman" w:cs="Times New Roman"/>
                  <w:color w:val="1155CC"/>
                  <w:sz w:val="24"/>
                  <w:szCs w:val="24"/>
                  <w:u w:val="single" w:color="1155CC"/>
                </w:rPr>
                <w:t>or</w:t>
              </w:r>
            </w:hyperlink>
            <w:hyperlink r:id="rId15">
              <w:r w:rsidRPr="001D17A8">
                <w:rPr>
                  <w:rFonts w:ascii="Times New Roman" w:hAnsi="Times New Roman" w:cs="Times New Roman"/>
                  <w:color w:val="1155CC"/>
                  <w:sz w:val="24"/>
                  <w:szCs w:val="24"/>
                </w:rPr>
                <w:t>y</w:t>
              </w:r>
            </w:hyperlink>
            <w:hyperlink r:id="rId16">
              <w:r w:rsidRPr="001D17A8">
                <w:rPr>
                  <w:rFonts w:ascii="Times New Roman" w:hAnsi="Times New Roman" w:cs="Times New Roman"/>
                  <w:color w:val="1155CC"/>
                  <w:sz w:val="24"/>
                  <w:szCs w:val="24"/>
                  <w:u w:val="single" w:color="1155CC"/>
                </w:rPr>
                <w:t>-rubrics</w:t>
              </w:r>
            </w:hyperlink>
            <w:r w:rsidRPr="001D17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80D9AE" w14:textId="77777777" w:rsidR="0059293C" w:rsidRDefault="0059293C" w:rsidP="0059293C">
            <w:pPr>
              <w:pStyle w:val="BalloonText"/>
              <w:ind w:leftChars="0" w:left="358" w:firstLineChars="0" w:firstLine="0"/>
              <w:rPr>
                <w:rFonts w:ascii="Times New Roman" w:hAnsi="Times New Roman" w:cs="Times New Roman"/>
                <w:sz w:val="24"/>
                <w:szCs w:val="24"/>
              </w:rPr>
            </w:pPr>
          </w:p>
          <w:p w14:paraId="5111115B" w14:textId="472B9BB0" w:rsidR="00DE60B5" w:rsidRPr="001D17A8" w:rsidRDefault="0059293C" w:rsidP="0059293C">
            <w:pPr>
              <w:pStyle w:val="BalloonText"/>
              <w:ind w:left="0" w:hanging="2"/>
            </w:pPr>
            <w:r w:rsidRPr="00C127E4">
              <w:rPr>
                <w:rFonts w:ascii="Times New Roman" w:hAnsi="Times New Roman" w:cs="Times New Roman"/>
                <w:sz w:val="24"/>
                <w:szCs w:val="24"/>
              </w:rPr>
              <w:t xml:space="preserve">Note: For new courses faculty are encouraged to use the Liberal Education category </w:t>
            </w:r>
            <w:r>
              <w:rPr>
                <w:rFonts w:ascii="Times New Roman" w:hAnsi="Times New Roman" w:cs="Times New Roman"/>
                <w:sz w:val="24"/>
                <w:szCs w:val="24"/>
              </w:rPr>
              <w:t>SLOs</w:t>
            </w:r>
            <w:r w:rsidRPr="00C127E4">
              <w:rPr>
                <w:rFonts w:ascii="Times New Roman" w:hAnsi="Times New Roman" w:cs="Times New Roman"/>
                <w:sz w:val="24"/>
                <w:szCs w:val="24"/>
              </w:rPr>
              <w:t xml:space="preserve"> as the course learning outcomes on the course proposal. </w:t>
            </w:r>
            <w:r>
              <w:rPr>
                <w:rFonts w:ascii="Times New Roman" w:hAnsi="Times New Roman" w:cs="Times New Roman"/>
                <w:sz w:val="24"/>
                <w:szCs w:val="24"/>
              </w:rPr>
              <w:br/>
            </w:r>
          </w:p>
        </w:tc>
      </w:tr>
      <w:tr w:rsidR="00F462D8" w14:paraId="36D17B07" w14:textId="77777777" w:rsidTr="00105ABA">
        <w:tc>
          <w:tcPr>
            <w:tcW w:w="10908" w:type="dxa"/>
            <w:gridSpan w:val="5"/>
          </w:tcPr>
          <w:p w14:paraId="41DF3DC8" w14:textId="10ECAFE7"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rPr>
              <w:lastRenderedPageBreak/>
              <w:t xml:space="preserve">SLO 1: </w:t>
            </w:r>
            <w:r w:rsidRPr="00E251A4">
              <w:rPr>
                <w:color w:val="000000"/>
                <w:shd w:val="clear" w:color="auto" w:fill="FFFFFF"/>
              </w:rPr>
              <w:t xml:space="preserve">Describe </w:t>
            </w:r>
            <w:r w:rsidR="0059293C">
              <w:rPr>
                <w:color w:val="000000"/>
                <w:shd w:val="clear" w:color="auto" w:fill="FFFFFF"/>
              </w:rPr>
              <w:t xml:space="preserve">(1) </w:t>
            </w:r>
            <w:r w:rsidRPr="00E251A4">
              <w:rPr>
                <w:color w:val="000000"/>
                <w:shd w:val="clear" w:color="auto" w:fill="FFFFFF"/>
              </w:rPr>
              <w:t xml:space="preserve">how students will "apply humanistic methods of inquiry and interpretation to the product/processes of human thought and culture" and </w:t>
            </w:r>
            <w:r w:rsidR="0059293C">
              <w:rPr>
                <w:color w:val="000000"/>
                <w:shd w:val="clear" w:color="auto" w:fill="FFFFFF"/>
              </w:rPr>
              <w:t xml:space="preserve">(2) </w:t>
            </w:r>
            <w:r w:rsidRPr="00E251A4">
              <w:rPr>
                <w:color w:val="000000"/>
                <w:shd w:val="clear" w:color="auto" w:fill="FFFFFF"/>
              </w:rPr>
              <w:t>how you will determine whether they have achieved proficiency as described in the category rubric</w:t>
            </w:r>
            <w:r w:rsidR="00A75DCA">
              <w:rPr>
                <w:color w:val="000000"/>
                <w:shd w:val="clear" w:color="auto" w:fill="FFFFFF"/>
              </w:rPr>
              <w:t xml:space="preserve">. </w:t>
            </w:r>
          </w:p>
          <w:p w14:paraId="5DB48521"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2BA6C0AD"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7D7814AA"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1CACCFB7"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r w:rsidR="00F462D8" w14:paraId="7F77417F" w14:textId="77777777" w:rsidTr="002F637C">
        <w:tc>
          <w:tcPr>
            <w:tcW w:w="10908" w:type="dxa"/>
            <w:gridSpan w:val="5"/>
          </w:tcPr>
          <w:p w14:paraId="613F8F23" w14:textId="32BC9C98"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rPr>
              <w:t xml:space="preserve">SLO 2: </w:t>
            </w:r>
            <w:r w:rsidRPr="00E251A4">
              <w:rPr>
                <w:color w:val="000000"/>
                <w:shd w:val="clear" w:color="auto" w:fill="FFFFFF"/>
              </w:rPr>
              <w:t>Describe</w:t>
            </w:r>
            <w:r w:rsidR="0059293C">
              <w:rPr>
                <w:color w:val="000000"/>
                <w:shd w:val="clear" w:color="auto" w:fill="FFFFFF"/>
              </w:rPr>
              <w:t xml:space="preserve"> (1) </w:t>
            </w:r>
            <w:r w:rsidRPr="00E251A4">
              <w:rPr>
                <w:color w:val="000000"/>
                <w:shd w:val="clear" w:color="auto" w:fill="FFFFFF"/>
              </w:rPr>
              <w:t xml:space="preserve">how students will "analyze products/processes of human thought and culture" and </w:t>
            </w:r>
            <w:r w:rsidR="0059293C">
              <w:rPr>
                <w:color w:val="000000"/>
                <w:shd w:val="clear" w:color="auto" w:fill="FFFFFF"/>
              </w:rPr>
              <w:t xml:space="preserve">(2) </w:t>
            </w:r>
            <w:r w:rsidRPr="00E251A4">
              <w:rPr>
                <w:color w:val="000000"/>
                <w:shd w:val="clear" w:color="auto" w:fill="FFFFFF"/>
              </w:rPr>
              <w:t>how you will determine whether they have achieved proficiency as described in the category rubric</w:t>
            </w:r>
            <w:r w:rsidR="00A75DCA">
              <w:rPr>
                <w:color w:val="000000"/>
                <w:shd w:val="clear" w:color="auto" w:fill="FFFFFF"/>
              </w:rPr>
              <w:t xml:space="preserve">. </w:t>
            </w:r>
          </w:p>
          <w:p w14:paraId="1AC480FB"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0ED5C9E0"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6CAA28D9"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103FA4EB" w:rsidR="00A75DCA" w:rsidRDefault="00A75DCA" w:rsidP="00A75DCA">
            <w:pPr>
              <w:pBdr>
                <w:top w:val="nil"/>
                <w:left w:val="nil"/>
                <w:bottom w:val="nil"/>
                <w:right w:val="nil"/>
                <w:between w:val="nil"/>
              </w:pBdr>
              <w:spacing w:after="0" w:line="240" w:lineRule="auto"/>
              <w:ind w:left="0" w:hanging="2"/>
              <w:rPr>
                <w:color w:val="000000"/>
              </w:rPr>
            </w:pPr>
          </w:p>
        </w:tc>
      </w:tr>
      <w:tr w:rsidR="00F462D8" w14:paraId="22F78C52" w14:textId="77777777" w:rsidTr="00CD37C8">
        <w:tc>
          <w:tcPr>
            <w:tcW w:w="10908" w:type="dxa"/>
            <w:gridSpan w:val="5"/>
          </w:tcPr>
          <w:p w14:paraId="39DBDA27" w14:textId="7667FD8E" w:rsidR="00F462D8" w:rsidRDefault="00F462D8" w:rsidP="00A75DCA">
            <w:pPr>
              <w:pBdr>
                <w:top w:val="nil"/>
                <w:left w:val="nil"/>
                <w:bottom w:val="nil"/>
                <w:right w:val="nil"/>
                <w:between w:val="nil"/>
              </w:pBdr>
              <w:spacing w:after="0" w:line="240" w:lineRule="auto"/>
              <w:ind w:left="0" w:hanging="2"/>
              <w:rPr>
                <w:color w:val="000000"/>
                <w:shd w:val="clear" w:color="auto" w:fill="FFFFFF"/>
              </w:rPr>
            </w:pPr>
            <w:r w:rsidRPr="00E251A4">
              <w:rPr>
                <w:color w:val="000000"/>
              </w:rPr>
              <w:t xml:space="preserve">SLO 3: </w:t>
            </w:r>
            <w:r w:rsidRPr="00E251A4">
              <w:rPr>
                <w:color w:val="000000"/>
                <w:shd w:val="clear" w:color="auto" w:fill="FFFFFF"/>
              </w:rPr>
              <w:t xml:space="preserve">Describe </w:t>
            </w:r>
            <w:r w:rsidR="0059293C">
              <w:rPr>
                <w:color w:val="000000"/>
                <w:shd w:val="clear" w:color="auto" w:fill="FFFFFF"/>
              </w:rPr>
              <w:t xml:space="preserve">(1) </w:t>
            </w:r>
            <w:r w:rsidRPr="00E251A4">
              <w:rPr>
                <w:color w:val="000000"/>
                <w:shd w:val="clear" w:color="auto" w:fill="FFFFFF"/>
              </w:rPr>
              <w:t xml:space="preserve">how students will "explain how the products/processes of human thought and culture relate to cultural, social, or historical contexts" and </w:t>
            </w:r>
            <w:r w:rsidR="0059293C">
              <w:rPr>
                <w:color w:val="000000"/>
                <w:shd w:val="clear" w:color="auto" w:fill="FFFFFF"/>
              </w:rPr>
              <w:t xml:space="preserve">(2) </w:t>
            </w:r>
            <w:r w:rsidRPr="00E251A4">
              <w:rPr>
                <w:color w:val="000000"/>
                <w:shd w:val="clear" w:color="auto" w:fill="FFFFFF"/>
              </w:rPr>
              <w:t>how you will determine whether they have achieved proficiency as described in the category rubric</w:t>
            </w:r>
            <w:r w:rsidR="00A75DCA">
              <w:rPr>
                <w:color w:val="000000"/>
                <w:shd w:val="clear" w:color="auto" w:fill="FFFFFF"/>
              </w:rPr>
              <w:t xml:space="preserve">. </w:t>
            </w:r>
          </w:p>
          <w:p w14:paraId="17057E3E" w14:textId="77777777" w:rsidR="00A75DCA" w:rsidRDefault="00A75DCA" w:rsidP="00A75DCA">
            <w:pPr>
              <w:pBdr>
                <w:top w:val="nil"/>
                <w:left w:val="nil"/>
                <w:bottom w:val="nil"/>
                <w:right w:val="nil"/>
                <w:between w:val="nil"/>
              </w:pBdr>
              <w:spacing w:after="0" w:line="240" w:lineRule="auto"/>
              <w:ind w:left="0" w:hanging="2"/>
              <w:rPr>
                <w:color w:val="000000"/>
                <w:shd w:val="clear" w:color="auto" w:fill="FFFFFF"/>
              </w:rPr>
            </w:pPr>
          </w:p>
          <w:p w14:paraId="51EDE992" w14:textId="77777777" w:rsidR="00A75DCA" w:rsidRDefault="00A75DCA" w:rsidP="0059293C">
            <w:pPr>
              <w:pBdr>
                <w:top w:val="nil"/>
                <w:left w:val="nil"/>
                <w:bottom w:val="nil"/>
                <w:right w:val="nil"/>
                <w:between w:val="nil"/>
              </w:pBdr>
              <w:spacing w:after="0" w:line="240" w:lineRule="auto"/>
              <w:ind w:leftChars="0" w:left="0" w:firstLineChars="0" w:firstLine="0"/>
              <w:rPr>
                <w:color w:val="000000"/>
                <w:shd w:val="clear" w:color="auto" w:fill="FFFFFF"/>
              </w:rPr>
            </w:pPr>
          </w:p>
          <w:p w14:paraId="717CF44F" w14:textId="77777777" w:rsidR="0059293C" w:rsidRDefault="0059293C" w:rsidP="0059293C">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4322A3ED" w14:textId="2F267815" w:rsidR="00A75DCA" w:rsidRDefault="00A75DCA" w:rsidP="0059293C">
            <w:pPr>
              <w:pBdr>
                <w:top w:val="nil"/>
                <w:left w:val="nil"/>
                <w:bottom w:val="nil"/>
                <w:right w:val="nil"/>
                <w:between w:val="nil"/>
              </w:pBdr>
              <w:spacing w:after="0" w:line="240" w:lineRule="auto"/>
              <w:ind w:leftChars="0" w:left="0" w:firstLineChars="0" w:firstLine="0"/>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7"/>
      <w:headerReference w:type="default" r:id="rId18"/>
      <w:footerReference w:type="even" r:id="rId19"/>
      <w:footerReference w:type="default" r:id="rId20"/>
      <w:headerReference w:type="first" r:id="rId21"/>
      <w:footerReference w:type="first" r:id="rId22"/>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97E0" w14:textId="77777777" w:rsidR="00DA5B1A" w:rsidRDefault="00DA5B1A">
      <w:pPr>
        <w:spacing w:after="0" w:line="240" w:lineRule="auto"/>
        <w:ind w:left="0" w:hanging="2"/>
      </w:pPr>
      <w:r>
        <w:separator/>
      </w:r>
    </w:p>
  </w:endnote>
  <w:endnote w:type="continuationSeparator" w:id="0">
    <w:p w14:paraId="3A825458" w14:textId="77777777" w:rsidR="00DA5B1A" w:rsidRDefault="00DA5B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0432" w14:textId="77777777" w:rsidR="00DA5B1A" w:rsidRDefault="00DA5B1A">
      <w:pPr>
        <w:spacing w:after="0" w:line="240" w:lineRule="auto"/>
        <w:ind w:left="0" w:hanging="2"/>
      </w:pPr>
      <w:r>
        <w:separator/>
      </w:r>
    </w:p>
  </w:footnote>
  <w:footnote w:type="continuationSeparator" w:id="0">
    <w:p w14:paraId="32C1AD62" w14:textId="77777777" w:rsidR="00DA5B1A" w:rsidRDefault="00DA5B1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7B667D79" w:rsidR="003614F4" w:rsidRDefault="001570D0">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Humanities</w:t>
    </w:r>
    <w:r w:rsidR="00453A1F">
      <w:rPr>
        <w:rFonts w:ascii="Cambria" w:eastAsia="Cambria" w:hAnsi="Cambria" w:cs="Cambria"/>
        <w:color w:val="000000"/>
        <w:sz w:val="32"/>
        <w:szCs w:val="32"/>
      </w:rPr>
      <w:t xml:space="preserve">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sidR="002C094F">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sidR="002C094F">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835803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53FD5"/>
    <w:rsid w:val="00055E1B"/>
    <w:rsid w:val="001570D0"/>
    <w:rsid w:val="001B4141"/>
    <w:rsid w:val="001D17A8"/>
    <w:rsid w:val="001F6A38"/>
    <w:rsid w:val="002C094F"/>
    <w:rsid w:val="002D4764"/>
    <w:rsid w:val="00350136"/>
    <w:rsid w:val="003614F4"/>
    <w:rsid w:val="00366F92"/>
    <w:rsid w:val="003D3A74"/>
    <w:rsid w:val="00453A1F"/>
    <w:rsid w:val="00497247"/>
    <w:rsid w:val="004B160C"/>
    <w:rsid w:val="0059293C"/>
    <w:rsid w:val="005C3DC1"/>
    <w:rsid w:val="006F427E"/>
    <w:rsid w:val="008C3847"/>
    <w:rsid w:val="009B28C7"/>
    <w:rsid w:val="00A75DCA"/>
    <w:rsid w:val="00B26B06"/>
    <w:rsid w:val="00B97821"/>
    <w:rsid w:val="00C57408"/>
    <w:rsid w:val="00D510ED"/>
    <w:rsid w:val="00D9565C"/>
    <w:rsid w:val="00DA5B1A"/>
    <w:rsid w:val="00DE60B5"/>
    <w:rsid w:val="00DF0A3F"/>
    <w:rsid w:val="00E251A4"/>
    <w:rsid w:val="00E901F8"/>
    <w:rsid w:val="00EA7D19"/>
    <w:rsid w:val="00F462D8"/>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ssment.d.umn.edu/liberal-education-assessment/category-rubric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ssessment.d.umn.edu/liberal-education-assessment/category-rubr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ssment.d.umn.edu/liberal-education-assessment/category-rubr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mn.edu/libedproposalassess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ssment.d.umn.edu/liberal-education-assessment/category-rubrics" TargetMode="External"/><Relationship Id="rId23" Type="http://schemas.openxmlformats.org/officeDocument/2006/relationships/fontTable" Target="fontTable.xml"/><Relationship Id="rId10" Type="http://schemas.openxmlformats.org/officeDocument/2006/relationships/hyperlink" Target="http://www.dumn.edu/vcaa/Coursenumberin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yperlink" Target="https://assessment.d.umn.edu/liberal-education-assessment/category-rubr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2022-10-14T16:57:00Z</cp:lastPrinted>
  <dcterms:created xsi:type="dcterms:W3CDTF">2022-10-15T14:44:00Z</dcterms:created>
  <dcterms:modified xsi:type="dcterms:W3CDTF">2022-10-15T14:44:00Z</dcterms:modified>
</cp:coreProperties>
</file>